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88" w:rsidRPr="00C83188" w:rsidRDefault="00C83188" w:rsidP="00C831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</w:pPr>
      <w:r w:rsidRPr="00C83188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t>Микрозаем</w:t>
      </w:r>
    </w:p>
    <w:p w:rsidR="00C83188" w:rsidRPr="00C83188" w:rsidRDefault="00C83188" w:rsidP="00C831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</w:pPr>
      <w:r w:rsidRPr="00C83188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t>«ПРИОРИТЕТНЫЙ»</w:t>
      </w: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2410"/>
        <w:gridCol w:w="1391"/>
        <w:gridCol w:w="2777"/>
        <w:gridCol w:w="272"/>
        <w:gridCol w:w="3215"/>
      </w:tblGrid>
      <w:tr w:rsidR="00C83188" w:rsidRPr="00C83188" w:rsidTr="00886417">
        <w:tc>
          <w:tcPr>
            <w:tcW w:w="3801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Требования к заемщику</w:t>
            </w:r>
          </w:p>
        </w:tc>
        <w:tc>
          <w:tcPr>
            <w:tcW w:w="6264" w:type="dxa"/>
            <w:gridSpan w:val="3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СМСП, соответствующая требованиям Федерального закона </w:t>
            </w:r>
            <w:r w:rsidRPr="00C83188">
              <w:rPr>
                <w:rFonts w:ascii="Times New Roman" w:eastAsia="Segoe UI Symbol" w:hAnsi="Times New Roman" w:cs="Times New Roman"/>
                <w:sz w:val="20"/>
                <w:szCs w:val="20"/>
                <w:lang w:eastAsia="ru-RU"/>
              </w:rPr>
              <w:t>№</w:t>
            </w: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209-ФЗ, зарегистрированные и осуществляющие свою деятельность на территории Республики Мордовия не менее 6 (шести) месяцев с даты регистрации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Заемщик считается осуществляющим деятельность в приоритетных отраслях при одновременном соблюдении следующих условий: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приоритетный вид деятельности указан у СМСП в выписке из ЕГРЮЛ (ЕГРИП); 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при фактическом осуществлении приоритетного вида деятельности выручка от приоритетного вида деятельности должна составлять более 50% общей выручки заявителя (данные подтверждаются письмом организации, выписками по расчетным счетам).</w:t>
            </w:r>
          </w:p>
          <w:p w:rsidR="00C83188" w:rsidRPr="00C83188" w:rsidRDefault="00C83188" w:rsidP="00C8318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приоритетными понимаются проекты, реализуемые субъектами МСП, которые удовлетворяют одному или нескольким условиям: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субъект МСП на дату заключения договора (соглашения) о предоставлении микрозайма осуществляет следующие виды деятельности в соответствии с Общероссийским классификатором видов экономической деятельности (ОК 029-2014 (КДЕС Ред. 2) (далее - ОКВЭД):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деятельность в сфере сельского хозяйства (в рамках класса 01 раздела А «Сельское, лесное хозяйство, охота, рыболовство и рыбоводство» ОКВЭД);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обрабатывающие производства (в рамках раздела С «Обрабатывающие производства» ОКВЭД);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розничную торговлю на территории муниципального района Республики Мордовия (в рамках класса 47 раздела </w:t>
            </w: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«Торговля оптовая и розничная, ремонт автотранспортных средств и мотоциклов» ОКВЭД);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деятельность в области информации и связи (в рамках раздела </w:t>
            </w: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</w:t>
            </w: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«Деятельность в области информации и связи ОКВЭД);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деятельность профессиональная, научная и техническая (в рамках раздела М «Деятельность профессиональная, научная и техническая» ОКВЭД);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субъект МСП является действующим менее 2 лет на дату заключения договора (соглашения) о предоставлении микрозайма*;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субъект МСП является субъектом креативной индустрии в соответствии с Федеральным законом от 8 августа 2024 г. №330-ФЗ «О развитии креативных (творческих) индустрий в Российской Федерации»;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субъект МСП осуществляет экспортную деятельность**;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 субъект МСП является физическим лицом до 35 лет (включительно), зарегистрированным в качестве индивидуального предпринимателя;</w:t>
            </w:r>
          </w:p>
          <w:p w:rsidR="00C83188" w:rsidRPr="00C83188" w:rsidRDefault="00C83188" w:rsidP="00C831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е) субъект МСП является юридическим лицом, в состав учредителей (участников) или акционеров которого входит физическое лицо до 35 лет (включительно), владеющее не менее чем 50% доли в уставном капитале общества с ограниченной ответственностью или складочном капитале хозяйственного товарищества, либо не менее чем 50% голосующих акций акционерного общества;</w:t>
            </w:r>
          </w:p>
          <w:p w:rsidR="00C83188" w:rsidRPr="00C83188" w:rsidRDefault="00C83188" w:rsidP="00C831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ж) </w:t>
            </w:r>
            <w:r w:rsidRPr="00C8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субъект МСП на дату заключения договора о предоставлении микрозайма реализует иные приоритетные проекты, определенные высшим или иным уполномоченным органом управления Фонда, из числа приоритетных проектов, утвержденных нормативным правовым актом высшего исполнительного органа субъекта Российской Федерации.</w:t>
            </w:r>
          </w:p>
        </w:tc>
      </w:tr>
      <w:tr w:rsidR="00C83188" w:rsidRPr="00C83188" w:rsidTr="00886417">
        <w:trPr>
          <w:trHeight w:val="154"/>
        </w:trPr>
        <w:tc>
          <w:tcPr>
            <w:tcW w:w="3801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Сумма микрозайма</w:t>
            </w:r>
          </w:p>
        </w:tc>
        <w:tc>
          <w:tcPr>
            <w:tcW w:w="6264" w:type="dxa"/>
            <w:gridSpan w:val="3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5 000 000 (пять миллионов) рублей</w:t>
            </w:r>
          </w:p>
        </w:tc>
      </w:tr>
      <w:tr w:rsidR="00C83188" w:rsidRPr="00C83188" w:rsidTr="00886417">
        <w:tc>
          <w:tcPr>
            <w:tcW w:w="3801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Максимальный срок отсрочки погашения основного долга</w:t>
            </w:r>
          </w:p>
        </w:tc>
        <w:tc>
          <w:tcPr>
            <w:tcW w:w="6264" w:type="dxa"/>
            <w:gridSpan w:val="3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6 месяцев</w:t>
            </w:r>
          </w:p>
        </w:tc>
      </w:tr>
      <w:tr w:rsidR="00C83188" w:rsidRPr="00C83188" w:rsidTr="00886417">
        <w:tblPrEx>
          <w:jc w:val="center"/>
          <w:tblInd w:w="0" w:type="dxa"/>
        </w:tblPrEx>
        <w:trPr>
          <w:trHeight w:val="579"/>
          <w:jc w:val="center"/>
        </w:trPr>
        <w:tc>
          <w:tcPr>
            <w:tcW w:w="2410" w:type="dxa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lastRenderedPageBreak/>
              <w:t>Цель микрозайма</w:t>
            </w:r>
          </w:p>
        </w:tc>
        <w:tc>
          <w:tcPr>
            <w:tcW w:w="1391" w:type="dxa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Срок микрозайма</w:t>
            </w:r>
          </w:p>
        </w:tc>
        <w:tc>
          <w:tcPr>
            <w:tcW w:w="3049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</w:p>
        </w:tc>
        <w:tc>
          <w:tcPr>
            <w:tcW w:w="3215" w:type="dxa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Процентная ставка, годовых</w:t>
            </w:r>
            <w:r w:rsidRPr="00C8318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***</w:t>
            </w:r>
          </w:p>
        </w:tc>
      </w:tr>
      <w:tr w:rsidR="00C83188" w:rsidRPr="00C83188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 w:val="restart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пополнение оборотных средств</w:t>
            </w:r>
          </w:p>
          <w:p w:rsidR="00C83188" w:rsidRPr="00C83188" w:rsidRDefault="00C83188" w:rsidP="00C8318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24 месяцев</w:t>
            </w:r>
          </w:p>
        </w:tc>
        <w:tc>
          <w:tcPr>
            <w:tcW w:w="3049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залогового обеспечения и (или) поручительства АУ «Гарантийный фонд РМ»</w:t>
            </w:r>
          </w:p>
        </w:tc>
        <w:tc>
          <w:tcPr>
            <w:tcW w:w="3215" w:type="dxa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0,499 ключевой ставки Банка России на дату заключения договора микрозайма</w:t>
            </w:r>
          </w:p>
        </w:tc>
      </w:tr>
      <w:tr w:rsidR="00C83188" w:rsidRPr="00C83188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C83188" w:rsidRPr="00C83188" w:rsidRDefault="00C83188" w:rsidP="00C83188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C83188" w:rsidRPr="00C83188" w:rsidRDefault="00C83188" w:rsidP="00C83188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отсутствии залогового обеспечения и (или) поручительства АУ «Гарантийный фонд РМ»</w:t>
            </w:r>
          </w:p>
        </w:tc>
        <w:tc>
          <w:tcPr>
            <w:tcW w:w="3215" w:type="dxa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0,75 ключевой ставки Банка России на дату заключения договора микрозайма</w:t>
            </w:r>
          </w:p>
        </w:tc>
      </w:tr>
      <w:tr w:rsidR="00C83188" w:rsidRPr="00C83188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C83188" w:rsidRPr="00C83188" w:rsidRDefault="00C83188" w:rsidP="00C83188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C83188" w:rsidRPr="00C83188" w:rsidRDefault="00C83188" w:rsidP="00C83188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обеспечения в виде банковской гарантии</w:t>
            </w:r>
          </w:p>
        </w:tc>
        <w:tc>
          <w:tcPr>
            <w:tcW w:w="3215" w:type="dxa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0,75 ключевой ставки Банка России на дату заключения договора микрозайма</w:t>
            </w:r>
          </w:p>
        </w:tc>
      </w:tr>
      <w:tr w:rsidR="00C83188" w:rsidRPr="00C83188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 w:val="restart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приобретение основных средств,</w:t>
            </w:r>
          </w:p>
          <w:p w:rsidR="00C83188" w:rsidRPr="00C83188" w:rsidRDefault="00C83188" w:rsidP="00C83188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реконструкция и/или ремонт основных средств,</w:t>
            </w:r>
          </w:p>
          <w:p w:rsidR="00C83188" w:rsidRPr="00C83188" w:rsidRDefault="00C83188" w:rsidP="00C8318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рефинансирование </w:t>
            </w: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(основного долга) банковских кредитов, полученных на цели, связанные с осуществлением предпринимательской деятельности, </w:t>
            </w:r>
          </w:p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договоров лизинга оборудования и транспортных средств категории B, предназначенных для перевозки грузов, имеющих технически допустимую максимальную массу не более 3500 кг., транспортных средств категории С и D.</w:t>
            </w:r>
          </w:p>
        </w:tc>
        <w:tc>
          <w:tcPr>
            <w:tcW w:w="1391" w:type="dxa"/>
            <w:vMerge w:val="restart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36 месяцев</w:t>
            </w:r>
          </w:p>
        </w:tc>
        <w:tc>
          <w:tcPr>
            <w:tcW w:w="3049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залогового обеспечения и (или) поручительства АУ «Гарантийный фонд РМ»</w:t>
            </w:r>
          </w:p>
        </w:tc>
        <w:tc>
          <w:tcPr>
            <w:tcW w:w="3215" w:type="dxa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0,499 ключевой ставки Банка России на дату заключения договора микрозайма </w:t>
            </w:r>
          </w:p>
        </w:tc>
      </w:tr>
      <w:tr w:rsidR="00C83188" w:rsidRPr="00C83188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C83188" w:rsidRPr="00C83188" w:rsidRDefault="00C83188" w:rsidP="00C8318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C83188" w:rsidRPr="00C83188" w:rsidRDefault="00C83188" w:rsidP="00C8318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отсутствии залогового обеспечения и (или) поручительства АУ «Гарантийный фонд РМ»</w:t>
            </w:r>
          </w:p>
        </w:tc>
        <w:tc>
          <w:tcPr>
            <w:tcW w:w="3215" w:type="dxa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0,75 ключевой ставки Банка России на дату заключения договора микрозайма</w:t>
            </w:r>
          </w:p>
        </w:tc>
      </w:tr>
      <w:tr w:rsidR="00C83188" w:rsidRPr="00C83188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C83188" w:rsidRPr="00C83188" w:rsidRDefault="00C83188" w:rsidP="00C8318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C83188" w:rsidRPr="00C83188" w:rsidRDefault="00C83188" w:rsidP="00C8318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обеспечения в виде банковской гарантии</w:t>
            </w:r>
          </w:p>
        </w:tc>
        <w:tc>
          <w:tcPr>
            <w:tcW w:w="3215" w:type="dxa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0,75 ключевой ставки Банка России на дату заключения договора микрозайма</w:t>
            </w:r>
          </w:p>
        </w:tc>
      </w:tr>
      <w:tr w:rsidR="00C83188" w:rsidRPr="00C83188" w:rsidTr="00886417">
        <w:tc>
          <w:tcPr>
            <w:tcW w:w="10065" w:type="dxa"/>
            <w:gridSpan w:val="5"/>
          </w:tcPr>
          <w:p w:rsidR="00C83188" w:rsidRPr="00C83188" w:rsidRDefault="00C83188" w:rsidP="00C83188">
            <w:pPr>
              <w:ind w:left="142" w:right="1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обеспечение, согласно пункту 3.1 Правил</w:t>
            </w:r>
          </w:p>
        </w:tc>
      </w:tr>
      <w:tr w:rsidR="00C83188" w:rsidRPr="00C83188" w:rsidTr="00886417">
        <w:tc>
          <w:tcPr>
            <w:tcW w:w="3801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займа не более 1 000 000 рублей</w:t>
            </w:r>
          </w:p>
        </w:tc>
        <w:tc>
          <w:tcPr>
            <w:tcW w:w="6264" w:type="dxa"/>
            <w:gridSpan w:val="3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(физ./юр. лиц) и (или) залог (транспортные средства, самоходные машины, оборудование, недвижимость) и (или) банковская гарантия</w:t>
            </w:r>
          </w:p>
        </w:tc>
      </w:tr>
      <w:tr w:rsidR="00C83188" w:rsidRPr="00C83188" w:rsidTr="00886417">
        <w:tc>
          <w:tcPr>
            <w:tcW w:w="3801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займа более 1 000 000 рублей</w:t>
            </w:r>
          </w:p>
        </w:tc>
        <w:tc>
          <w:tcPr>
            <w:tcW w:w="6264" w:type="dxa"/>
            <w:gridSpan w:val="3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(физ./юр. лиц) и залог (транспортные средства, самоходные машины, оборудование, недвижимость) и (или) банковская гарантия</w:t>
            </w:r>
          </w:p>
        </w:tc>
      </w:tr>
      <w:tr w:rsidR="00C83188" w:rsidRPr="00C83188" w:rsidTr="00886417">
        <w:tc>
          <w:tcPr>
            <w:tcW w:w="10065" w:type="dxa"/>
            <w:gridSpan w:val="5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Обязательное обеспечение</w:t>
            </w:r>
          </w:p>
        </w:tc>
      </w:tr>
      <w:tr w:rsidR="00C83188" w:rsidRPr="00C83188" w:rsidTr="00886417">
        <w:tc>
          <w:tcPr>
            <w:tcW w:w="3801" w:type="dxa"/>
            <w:gridSpan w:val="2"/>
            <w:vMerge w:val="restart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Вне зависимости от суммы микрозайма</w:t>
            </w:r>
          </w:p>
        </w:tc>
        <w:tc>
          <w:tcPr>
            <w:tcW w:w="2777" w:type="dxa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юридических лиц</w:t>
            </w:r>
          </w:p>
        </w:tc>
        <w:tc>
          <w:tcPr>
            <w:tcW w:w="3487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индивидуальных предпринимателей</w:t>
            </w:r>
          </w:p>
        </w:tc>
      </w:tr>
      <w:tr w:rsidR="00C83188" w:rsidRPr="00C83188" w:rsidTr="00886417">
        <w:tc>
          <w:tcPr>
            <w:tcW w:w="3801" w:type="dxa"/>
            <w:gridSpan w:val="2"/>
            <w:vMerge/>
          </w:tcPr>
          <w:p w:rsidR="00C83188" w:rsidRPr="00C83188" w:rsidRDefault="00C83188" w:rsidP="00C83188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777" w:type="dxa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учредителя (участника) ЮЛ, обладающего 25 и более процентами уставного капитала (не менее одного) либо выявленного бенефициарного владельца по решению ЮЛ</w:t>
            </w:r>
          </w:p>
        </w:tc>
        <w:tc>
          <w:tcPr>
            <w:tcW w:w="3487" w:type="dxa"/>
            <w:gridSpan w:val="2"/>
          </w:tcPr>
          <w:p w:rsidR="00C83188" w:rsidRPr="00C83188" w:rsidRDefault="00C83188" w:rsidP="00C83188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C83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Поручительство супруга/супруги ИП (в том числе неработающего)</w:t>
            </w:r>
          </w:p>
        </w:tc>
      </w:tr>
    </w:tbl>
    <w:p w:rsidR="00C83188" w:rsidRPr="00C83188" w:rsidRDefault="00C83188" w:rsidP="00C83188">
      <w:pPr>
        <w:ind w:firstLine="709"/>
        <w:rPr>
          <w:rFonts w:eastAsiaTheme="minorEastAsia"/>
          <w:lang w:eastAsia="ru-RU"/>
        </w:rPr>
      </w:pPr>
    </w:p>
    <w:p w:rsidR="00C83188" w:rsidRPr="00C83188" w:rsidRDefault="00C83188" w:rsidP="00C8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1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* К ним относятся субъекты МСП, которые ведут деятельность более 1 отчетного периода, в котором получена выручка и прибыль. Доля платежа, направляемая на ежемесячный взнос по микрозайму, не должна составлять более 90% от прибыли.</w:t>
      </w:r>
    </w:p>
    <w:p w:rsidR="00C83188" w:rsidRPr="00C83188" w:rsidRDefault="00C83188" w:rsidP="00C8318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3188">
        <w:rPr>
          <w:rFonts w:ascii="Times New Roman" w:eastAsiaTheme="minorEastAsia" w:hAnsi="Times New Roman" w:cs="Times New Roman"/>
          <w:sz w:val="20"/>
          <w:szCs w:val="20"/>
          <w:lang w:eastAsia="ru-RU"/>
        </w:rPr>
        <w:t>** К ним относятся субъекты МСП – российские экспортеры, имеющие на дату заключение договора микрозайма действующие экспортные контракты</w:t>
      </w:r>
    </w:p>
    <w:p w:rsidR="00C83188" w:rsidRPr="00C83188" w:rsidRDefault="00C83188" w:rsidP="00C83188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3188">
        <w:rPr>
          <w:rFonts w:ascii="Times New Roman" w:eastAsiaTheme="minorEastAsia" w:hAnsi="Times New Roman" w:cs="Times New Roman"/>
          <w:sz w:val="20"/>
          <w:szCs w:val="20"/>
          <w:lang w:eastAsia="ru-RU"/>
        </w:rPr>
        <w:t>*** Округляется до двух знаков после запятой</w:t>
      </w:r>
    </w:p>
    <w:p w:rsidR="00C83188" w:rsidRPr="00C83188" w:rsidRDefault="00C83188" w:rsidP="00C83188">
      <w:pPr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188" w:rsidRPr="00C83188" w:rsidRDefault="00C83188" w:rsidP="00C83188">
      <w:pPr>
        <w:spacing w:after="0" w:line="240" w:lineRule="auto"/>
        <w:ind w:firstLine="709"/>
        <w:jc w:val="center"/>
        <w:rPr>
          <w:rFonts w:eastAsiaTheme="minorEastAsia"/>
          <w:lang w:eastAsia="ru-RU"/>
        </w:rPr>
      </w:pPr>
      <w:r w:rsidRPr="00C83188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br w:type="page" w:clear="all"/>
      </w:r>
      <w:bookmarkStart w:id="0" w:name="_GoBack"/>
      <w:bookmarkEnd w:id="0"/>
      <w:r w:rsidRPr="00C83188">
        <w:rPr>
          <w:rFonts w:eastAsiaTheme="minorEastAsia"/>
          <w:lang w:eastAsia="ru-RU"/>
        </w:rPr>
        <w:lastRenderedPageBreak/>
        <w:t xml:space="preserve"> </w:t>
      </w:r>
    </w:p>
    <w:p w:rsidR="007B370C" w:rsidRDefault="007B370C"/>
    <w:sectPr w:rsidR="007B370C" w:rsidSect="00FE4911">
      <w:headerReference w:type="default" r:id="rId4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519346"/>
    </w:sdtPr>
    <w:sdtEndPr/>
    <w:sdtContent>
      <w:p w:rsidR="009F5D5F" w:rsidRDefault="00C831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F5D5F" w:rsidRDefault="00C831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88"/>
    <w:rsid w:val="007B370C"/>
    <w:rsid w:val="00C8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2C180-F021-4D7F-849F-1C195762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18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83188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C831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Наталья Викторовна</dc:creator>
  <cp:keywords/>
  <dc:description/>
  <cp:lastModifiedBy>Фомина Наталья Викторовна</cp:lastModifiedBy>
  <cp:revision>1</cp:revision>
  <dcterms:created xsi:type="dcterms:W3CDTF">2026-04-14T13:07:00Z</dcterms:created>
  <dcterms:modified xsi:type="dcterms:W3CDTF">2026-04-14T13:11:00Z</dcterms:modified>
</cp:coreProperties>
</file>