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72626"/>
          <w:sz w:val="32"/>
          <w:szCs w:val="32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b/>
          <w:color w:val="272626"/>
          <w:sz w:val="32"/>
          <w:szCs w:val="32"/>
          <w:shd w:val="clear" w:color="auto" w:fill="FFFFFF"/>
        </w:rPr>
        <w:t>Микрозаем</w:t>
      </w:r>
      <w:proofErr w:type="spellEnd"/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272626"/>
          <w:sz w:val="32"/>
          <w:szCs w:val="3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72626"/>
          <w:sz w:val="32"/>
          <w:szCs w:val="32"/>
          <w:shd w:val="clear" w:color="auto" w:fill="FFFFFF"/>
        </w:rPr>
        <w:t>«СТАНДАРТНЫЙ»</w:t>
      </w:r>
    </w:p>
    <w:tbl>
      <w:tblPr>
        <w:tblStyle w:val="a7"/>
        <w:tblW w:w="10060" w:type="dxa"/>
        <w:jc w:val="center"/>
        <w:tblLook w:val="04A0" w:firstRow="1" w:lastRow="0" w:firstColumn="1" w:lastColumn="0" w:noHBand="0" w:noVBand="1"/>
      </w:tblPr>
      <w:tblGrid>
        <w:gridCol w:w="2655"/>
        <w:gridCol w:w="1326"/>
        <w:gridCol w:w="2951"/>
        <w:gridCol w:w="3128"/>
      </w:tblGrid>
      <w:tr w:rsidR="00FE4911" w:rsidTr="00886417">
        <w:trPr>
          <w:jc w:val="center"/>
        </w:trPr>
        <w:tc>
          <w:tcPr>
            <w:tcW w:w="3823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Требования к заемщику</w:t>
            </w:r>
          </w:p>
        </w:tc>
        <w:tc>
          <w:tcPr>
            <w:tcW w:w="6237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Деятельность СМСП, соответствующая требованиям Федерального закона </w:t>
            </w:r>
            <w:r>
              <w:rPr>
                <w:rFonts w:ascii="Times New Roman" w:eastAsia="Segoe UI Symbol" w:hAnsi="Times New Roman" w:cs="Times New Roman"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209-ФЗ, зарегистрированные и осуществляющие свою деятельность на территории Республики Мордовия не менее 6 (шести) месяцев с даты регистрации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</w:tcPr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 xml:space="preserve">Сумма </w:t>
            </w:r>
            <w:proofErr w:type="spellStart"/>
            <w:r w:rsidRPr="00A423A3"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  <w:tc>
          <w:tcPr>
            <w:tcW w:w="6237" w:type="dxa"/>
            <w:gridSpan w:val="2"/>
          </w:tcPr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до 5 000 000 (пять миллионов) рублей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Максимальный срок отсрочки погашения основного долга</w:t>
            </w:r>
          </w:p>
        </w:tc>
        <w:tc>
          <w:tcPr>
            <w:tcW w:w="6237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6 месяцев</w:t>
            </w:r>
          </w:p>
        </w:tc>
      </w:tr>
      <w:tr w:rsidR="00FE4911" w:rsidTr="00886417">
        <w:trPr>
          <w:jc w:val="center"/>
        </w:trPr>
        <w:tc>
          <w:tcPr>
            <w:tcW w:w="2689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 xml:space="preserve">Цель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  <w:tc>
          <w:tcPr>
            <w:tcW w:w="11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 xml:space="preserve">Срок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Обеспечение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  <w:t>Процентная ставка, годовых*</w:t>
            </w:r>
          </w:p>
        </w:tc>
      </w:tr>
      <w:tr w:rsidR="00FE4911" w:rsidTr="00886417">
        <w:trPr>
          <w:jc w:val="center"/>
        </w:trPr>
        <w:tc>
          <w:tcPr>
            <w:tcW w:w="2689" w:type="dxa"/>
            <w:vMerge w:val="restart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пополнение оборотных средств</w:t>
            </w:r>
          </w:p>
        </w:tc>
        <w:tc>
          <w:tcPr>
            <w:tcW w:w="1134" w:type="dxa"/>
            <w:vMerge w:val="restart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до 24 месяцев</w:t>
            </w: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наличии залогового обеспечения и (или) поручительства АУ «Гарантийный фонд РМ»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0,75 ключевой ставки Банка России на дату заключения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2689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отсутствии залогового обеспечения и (или) поручительства АУ «Гарантийный фонд РМ»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Ключевая ставка Банка России на дату заключения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2689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наличии обеспечения в виде банковской гарантии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Ключевая ставка Банка России на дату заключения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2689" w:type="dxa"/>
            <w:vMerge w:val="restart"/>
          </w:tcPr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приобретение основных средств,</w:t>
            </w:r>
          </w:p>
          <w:p w:rsidR="00FE4911" w:rsidRPr="00A423A3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реконструкция и/или ремонт основных средств</w:t>
            </w:r>
          </w:p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72626"/>
                <w:sz w:val="20"/>
                <w:szCs w:val="20"/>
              </w:rPr>
            </w:pPr>
          </w:p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 xml:space="preserve">рефинансирование </w:t>
            </w:r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(основного долга) банковских кредитов, полученных на цели, связанные с осуществлением предпринимательской деятельности, </w:t>
            </w:r>
          </w:p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договоров лизинга оборудования и транспортных средств категории B, предназначенных для перевозки грузов, имеющих технически допустимую максимальную массу не более 3500 </w:t>
            </w:r>
            <w:proofErr w:type="gramStart"/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</w:rPr>
              <w:t>кг.,</w:t>
            </w:r>
            <w:proofErr w:type="gramEnd"/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транспортных средств категории С и D.</w:t>
            </w:r>
          </w:p>
        </w:tc>
        <w:tc>
          <w:tcPr>
            <w:tcW w:w="1134" w:type="dxa"/>
            <w:vMerge w:val="restart"/>
          </w:tcPr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до 36 месяцев</w:t>
            </w:r>
          </w:p>
        </w:tc>
        <w:tc>
          <w:tcPr>
            <w:tcW w:w="3034" w:type="dxa"/>
          </w:tcPr>
          <w:p w:rsidR="00FE4911" w:rsidRPr="00A423A3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наличии залогового обеспечения и (или) поручительства АУ «Гарантийный фонд РМ»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0,75 ключевой ставки Банка России на дату заключения договора </w:t>
            </w:r>
            <w:proofErr w:type="spellStart"/>
            <w:r w:rsidRPr="00A423A3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2689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отсутствии залогового обеспечения и (или) поручительства АУ «Гарантийный фонд РМ»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Ключевая ставка Банка России на дату заключения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2689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34" w:type="dxa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b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  <w:t>При наличии обеспечения в виде банковской гарантии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Ключевая ставка Банка России на дату заключения договора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>микрозайма</w:t>
            </w:r>
            <w:proofErr w:type="spellEnd"/>
          </w:p>
        </w:tc>
      </w:tr>
      <w:tr w:rsidR="00FE4911" w:rsidTr="00886417">
        <w:trPr>
          <w:jc w:val="center"/>
        </w:trPr>
        <w:tc>
          <w:tcPr>
            <w:tcW w:w="10060" w:type="dxa"/>
            <w:gridSpan w:val="4"/>
          </w:tcPr>
          <w:p w:rsidR="00FE4911" w:rsidRDefault="00FE4911" w:rsidP="00886417">
            <w:pPr>
              <w:ind w:left="142" w:right="15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обеспечение, согласно пункту 3.1 Правил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займа не более 1 000 000 рублей</w:t>
            </w:r>
          </w:p>
        </w:tc>
        <w:tc>
          <w:tcPr>
            <w:tcW w:w="6237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поручительство (физ./юр. лиц) и (или) залог (транспортные средства, самоходные машины, оборудование, недвижимость) и (или) банковская гарантия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 займа более 1 000 000 рублей</w:t>
            </w:r>
          </w:p>
        </w:tc>
        <w:tc>
          <w:tcPr>
            <w:tcW w:w="6237" w:type="dxa"/>
            <w:gridSpan w:val="2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поручительство (физ./юр. лиц) и залог (транспортные средства, самоходные машины, оборудование, недвижимость) и (или) банковская гарантия</w:t>
            </w:r>
          </w:p>
        </w:tc>
      </w:tr>
      <w:tr w:rsidR="00FE4911" w:rsidTr="00886417">
        <w:trPr>
          <w:jc w:val="center"/>
        </w:trPr>
        <w:tc>
          <w:tcPr>
            <w:tcW w:w="10060" w:type="dxa"/>
            <w:gridSpan w:val="4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Обязательное обеспечение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  <w:vMerge w:val="restart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 xml:space="preserve">Вне зависимости от суммы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микрозайма</w:t>
            </w:r>
            <w:proofErr w:type="spellEnd"/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Для юридических лиц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Для индивидуальных предпринимателей</w:t>
            </w:r>
          </w:p>
        </w:tc>
      </w:tr>
      <w:tr w:rsidR="00FE4911" w:rsidTr="00886417">
        <w:trPr>
          <w:jc w:val="center"/>
        </w:trPr>
        <w:tc>
          <w:tcPr>
            <w:tcW w:w="3823" w:type="dxa"/>
            <w:gridSpan w:val="2"/>
            <w:vMerge/>
          </w:tcPr>
          <w:p w:rsidR="00FE4911" w:rsidRDefault="00FE4911" w:rsidP="00886417">
            <w:pPr>
              <w:ind w:firstLine="709"/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034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Поручительство учредителя (участника) ЮЛ, обладающего 25 и более процентами уставного капитала (не менее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одного) либо выявленного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бенефициарного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владельца по решению ЮЛ</w:t>
            </w:r>
          </w:p>
        </w:tc>
        <w:tc>
          <w:tcPr>
            <w:tcW w:w="3203" w:type="dxa"/>
          </w:tcPr>
          <w:p w:rsidR="00FE4911" w:rsidRDefault="00FE4911" w:rsidP="00886417">
            <w:pPr>
              <w:jc w:val="center"/>
              <w:rPr>
                <w:rFonts w:ascii="Times New Roman" w:eastAsia="Times New Roman" w:hAnsi="Times New Roman" w:cs="Times New Roman"/>
                <w:color w:val="272626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Поручительство супруга/супруги ИП (в том числе неработающего)</w:t>
            </w:r>
          </w:p>
        </w:tc>
      </w:tr>
    </w:tbl>
    <w:p w:rsidR="00FE4911" w:rsidRDefault="00FE4911" w:rsidP="00FE4911">
      <w:pPr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Округляется до двух знаков после запятой</w:t>
      </w: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</w:p>
    <w:p w:rsidR="00FE4911" w:rsidRDefault="00FE4911" w:rsidP="00FE49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272626"/>
          <w:sz w:val="32"/>
          <w:szCs w:val="32"/>
        </w:rPr>
      </w:pPr>
      <w:bookmarkStart w:id="0" w:name="_GoBack"/>
      <w:bookmarkEnd w:id="0"/>
    </w:p>
    <w:sectPr w:rsidR="00FE4911" w:rsidSect="00FE4911">
      <w:headerReference w:type="default" r:id="rId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44BB8">
      <w:pPr>
        <w:spacing w:after="0" w:line="240" w:lineRule="auto"/>
      </w:pPr>
      <w:r>
        <w:separator/>
      </w:r>
    </w:p>
  </w:endnote>
  <w:endnote w:type="continuationSeparator" w:id="0">
    <w:p w:rsidR="00000000" w:rsidRDefault="0094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44BB8">
      <w:pPr>
        <w:spacing w:after="0" w:line="240" w:lineRule="auto"/>
      </w:pPr>
      <w:r>
        <w:separator/>
      </w:r>
    </w:p>
  </w:footnote>
  <w:footnote w:type="continuationSeparator" w:id="0">
    <w:p w:rsidR="00000000" w:rsidRDefault="00944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0519346"/>
    </w:sdtPr>
    <w:sdtEndPr/>
    <w:sdtContent>
      <w:p w:rsidR="009F5D5F" w:rsidRDefault="000D089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4BB8">
          <w:rPr>
            <w:noProof/>
          </w:rPr>
          <w:t>2</w:t>
        </w:r>
        <w:r>
          <w:fldChar w:fldCharType="end"/>
        </w:r>
      </w:p>
    </w:sdtContent>
  </w:sdt>
  <w:p w:rsidR="009F5D5F" w:rsidRDefault="00944BB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911"/>
    <w:rsid w:val="000D0898"/>
    <w:rsid w:val="007B370C"/>
    <w:rsid w:val="00944BB8"/>
    <w:rsid w:val="00A423A3"/>
    <w:rsid w:val="00FE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9FF49-5D3B-4452-93CE-66C7E307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9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E491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link w:val="a3"/>
    <w:uiPriority w:val="34"/>
    <w:rsid w:val="00FE491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E49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E4911"/>
    <w:rPr>
      <w:rFonts w:eastAsiaTheme="minorEastAsia"/>
      <w:lang w:eastAsia="ru-RU"/>
    </w:rPr>
  </w:style>
  <w:style w:type="table" w:styleId="a7">
    <w:name w:val="Table Grid"/>
    <w:basedOn w:val="a1"/>
    <w:uiPriority w:val="59"/>
    <w:rsid w:val="00FE491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rmal (Web)"/>
    <w:basedOn w:val="a"/>
    <w:uiPriority w:val="99"/>
    <w:unhideWhenUsed/>
    <w:rsid w:val="00FE4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Фомина Наталья Викторовна</dc:creator>
  <cp:keywords/>
  <dc:description/>
  <cp:lastModifiedBy>Фомина Наталья Викторовна</cp:lastModifiedBy>
  <cp:revision>4</cp:revision>
  <dcterms:created xsi:type="dcterms:W3CDTF">2026-04-14T13:07:00Z</dcterms:created>
  <dcterms:modified xsi:type="dcterms:W3CDTF">2026-07-10T13:57:00Z</dcterms:modified>
</cp:coreProperties>
</file>